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楷体" w:cs="Times New Roman"/>
          <w:b/>
          <w:sz w:val="30"/>
          <w:szCs w:val="30"/>
        </w:rPr>
      </w:pPr>
      <w:bookmarkStart w:id="0" w:name="_GoBack"/>
      <w:bookmarkEnd w:id="0"/>
      <w:r>
        <w:rPr>
          <w:rFonts w:ascii="Times New Roman" w:hAnsi="Times New Roman" w:eastAsia="楷体" w:cs="Times New Roman"/>
          <w:b/>
          <w:sz w:val="30"/>
          <w:szCs w:val="30"/>
        </w:rPr>
        <w:t>新闻通稿</w:t>
      </w:r>
    </w:p>
    <w:p>
      <w:pPr>
        <w:widowControl/>
        <w:autoSpaceDE w:val="0"/>
        <w:autoSpaceDN w:val="0"/>
        <w:spacing w:line="440" w:lineRule="exact"/>
        <w:jc w:val="center"/>
        <w:rPr>
          <w:rFonts w:ascii="Times New Roman" w:hAnsi="Times New Roman" w:eastAsia="黑体" w:cs="Times New Roman"/>
          <w:b/>
          <w:kern w:val="0"/>
          <w:sz w:val="28"/>
          <w:lang w:bidi="zh-CN"/>
          <w14:ligatures w14:val="none"/>
        </w:rPr>
      </w:pPr>
      <w:r>
        <w:rPr>
          <w:rFonts w:ascii="Times New Roman" w:hAnsi="Times New Roman" w:eastAsia="黑体" w:cs="Times New Roman"/>
          <w:b/>
          <w:kern w:val="0"/>
          <w:sz w:val="28"/>
          <w:lang w:bidi="zh-CN"/>
          <w14:ligatures w14:val="none"/>
        </w:rPr>
        <w:t>中国HPV疫苗与宫颈癌筛查技术在低资源国家的应用示范项目</w:t>
      </w:r>
    </w:p>
    <w:p>
      <w:pPr>
        <w:widowControl/>
        <w:autoSpaceDE w:val="0"/>
        <w:autoSpaceDN w:val="0"/>
        <w:spacing w:line="440" w:lineRule="exact"/>
        <w:jc w:val="center"/>
        <w:rPr>
          <w:rFonts w:ascii="Times New Roman" w:hAnsi="Times New Roman" w:eastAsia="黑体" w:cs="Times New Roman"/>
          <w:b/>
          <w:kern w:val="0"/>
          <w:sz w:val="28"/>
          <w:lang w:bidi="zh-CN"/>
          <w14:ligatures w14:val="none"/>
        </w:rPr>
      </w:pPr>
      <w:r>
        <w:rPr>
          <w:rFonts w:ascii="Times New Roman" w:hAnsi="Times New Roman" w:eastAsia="黑体" w:cs="Times New Roman"/>
          <w:b/>
          <w:kern w:val="0"/>
          <w:sz w:val="28"/>
          <w:lang w:bidi="zh-CN"/>
          <w14:ligatures w14:val="none"/>
        </w:rPr>
        <w:t>启动会在京顺利召开</w:t>
      </w:r>
    </w:p>
    <w:p>
      <w:pPr>
        <w:widowControl/>
        <w:spacing w:line="360" w:lineRule="auto"/>
        <w:ind w:firstLine="480" w:firstLineChars="200"/>
        <w:rPr>
          <w:rFonts w:ascii="Times New Roman" w:hAnsi="Times New Roman" w:cs="Times New Roman"/>
          <w:bCs/>
          <w:sz w:val="24"/>
          <w:szCs w:val="24"/>
        </w:rPr>
      </w:pPr>
    </w:p>
    <w:p>
      <w:pPr>
        <w:widowControl/>
        <w:spacing w:line="360" w:lineRule="auto"/>
        <w:ind w:firstLine="480" w:firstLineChars="200"/>
        <w:rPr>
          <w:rFonts w:ascii="Times New Roman" w:hAnsi="Times New Roman" w:cs="Times New Roman"/>
          <w:sz w:val="24"/>
          <w:szCs w:val="24"/>
        </w:rPr>
      </w:pPr>
      <w:r>
        <w:rPr>
          <w:rFonts w:ascii="Times New Roman" w:hAnsi="Times New Roman" w:cs="Times New Roman"/>
          <w:bCs/>
          <w:sz w:val="24"/>
          <w:szCs w:val="24"/>
        </w:rPr>
        <w:t>2023年8月15日</w:t>
      </w:r>
      <w:r>
        <w:rPr>
          <w:rFonts w:ascii="Times New Roman" w:hAnsi="Times New Roman" w:cs="Times New Roman"/>
          <w:sz w:val="24"/>
          <w:szCs w:val="24"/>
        </w:rPr>
        <w:t>上午，</w:t>
      </w:r>
      <w:r>
        <w:rPr>
          <w:rFonts w:hint="eastAsia" w:ascii="Times New Roman" w:hAnsi="Times New Roman" w:cs="Times New Roman"/>
          <w:sz w:val="24"/>
          <w:szCs w:val="24"/>
        </w:rPr>
        <w:t>由科技部资助的对发展中国家常规性科技援助项目“中国 HPV 疫苗与宫颈癌筛查技术在低资源国家的应用示范”（项目编号：K</w:t>
      </w:r>
      <w:r>
        <w:rPr>
          <w:rFonts w:ascii="Times New Roman" w:hAnsi="Times New Roman" w:cs="Times New Roman"/>
          <w:sz w:val="24"/>
          <w:szCs w:val="24"/>
        </w:rPr>
        <w:t>Y202204006</w:t>
      </w:r>
      <w:r>
        <w:rPr>
          <w:rFonts w:hint="eastAsia" w:ascii="Times New Roman" w:hAnsi="Times New Roman" w:cs="Times New Roman"/>
          <w:sz w:val="24"/>
          <w:szCs w:val="24"/>
        </w:rPr>
        <w:t>）在北京正式启动。该项目由国家卫生健康委员会推荐，国家癌症中心/中国医学科学院肿瘤医院赵方辉教授主持，联合北京协和医学院群医学及公共卫生学院、昆明医科大学第一附属医院组织实施，通过</w:t>
      </w:r>
      <w:r>
        <w:rPr>
          <w:sz w:val="24"/>
          <w:szCs w:val="24"/>
        </w:rPr>
        <w:t>与</w:t>
      </w:r>
      <w:r>
        <w:rPr>
          <w:rFonts w:hint="eastAsia" w:ascii="Times New Roman" w:hAnsi="Times New Roman" w:cs="Times New Roman"/>
          <w:sz w:val="24"/>
          <w:szCs w:val="24"/>
        </w:rPr>
        <w:t>尼泊尔B.P.柯伊拉腊纪念肿瘤</w:t>
      </w:r>
      <w:r>
        <w:rPr>
          <w:sz w:val="24"/>
          <w:szCs w:val="24"/>
        </w:rPr>
        <w:t>医院合作</w:t>
      </w:r>
      <w:r>
        <w:rPr>
          <w:rFonts w:hint="eastAsia" w:ascii="Times New Roman" w:hAnsi="Times New Roman" w:cs="Times New Roman"/>
          <w:sz w:val="24"/>
          <w:szCs w:val="24"/>
        </w:rPr>
        <w:t>向尼泊尔提供</w:t>
      </w:r>
      <w:r>
        <w:rPr>
          <w:sz w:val="24"/>
        </w:rPr>
        <w:t>我国</w:t>
      </w:r>
      <w:r>
        <w:rPr>
          <w:rFonts w:hint="eastAsia" w:ascii="Times New Roman" w:hAnsi="Times New Roman" w:cs="Times New Roman"/>
          <w:sz w:val="24"/>
          <w:szCs w:val="24"/>
        </w:rPr>
        <w:t>子宫颈癌防控技术支持与人才培训，助力解决当地宫颈癌防控瓶颈问题并发挥示范作用。</w:t>
      </w:r>
    </w:p>
    <w:p>
      <w:pPr>
        <w:widowControl/>
        <w:spacing w:line="360" w:lineRule="auto"/>
        <w:ind w:firstLine="480" w:firstLineChars="200"/>
        <w:jc w:val="center"/>
        <w:rPr>
          <w:rFonts w:ascii="Times New Roman" w:hAnsi="Times New Roman" w:cs="Times New Roman"/>
          <w:sz w:val="24"/>
          <w:szCs w:val="24"/>
        </w:rPr>
      </w:pPr>
      <w:r>
        <w:rPr>
          <w:rFonts w:hint="eastAsia" w:ascii="Times New Roman" w:hAnsi="Times New Roman" w:cs="Times New Roman"/>
          <w:sz w:val="24"/>
          <w:szCs w:val="24"/>
        </w:rPr>
        <w:drawing>
          <wp:inline distT="0" distB="0" distL="114300" distR="114300">
            <wp:extent cx="5260975" cy="3507740"/>
            <wp:effectExtent l="0" t="0" r="9525" b="10160"/>
            <wp:docPr id="4" name="图片 4" descr="_DSC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_DSC6523"/>
                    <pic:cNvPicPr>
                      <a:picLocks noChangeAspect="1"/>
                    </pic:cNvPicPr>
                  </pic:nvPicPr>
                  <pic:blipFill>
                    <a:blip r:embed="rId4"/>
                    <a:stretch>
                      <a:fillRect/>
                    </a:stretch>
                  </pic:blipFill>
                  <pic:spPr>
                    <a:xfrm>
                      <a:off x="0" y="0"/>
                      <a:ext cx="5260975" cy="3507740"/>
                    </a:xfrm>
                    <a:prstGeom prst="rect">
                      <a:avLst/>
                    </a:prstGeom>
                  </pic:spPr>
                </pic:pic>
              </a:graphicData>
            </a:graphic>
          </wp:inline>
        </w:drawing>
      </w:r>
    </w:p>
    <w:p>
      <w:pPr>
        <w:widowControl/>
        <w:spacing w:line="360" w:lineRule="auto"/>
        <w:ind w:firstLine="422" w:firstLineChars="200"/>
        <w:jc w:val="center"/>
        <w:rPr>
          <w:rFonts w:ascii="Times New Roman" w:hAnsi="Times New Roman" w:cs="Times New Roman"/>
          <w:sz w:val="24"/>
          <w:szCs w:val="24"/>
        </w:rPr>
      </w:pPr>
      <w:r>
        <w:rPr>
          <w:rFonts w:hint="eastAsia" w:ascii="Times New Roman" w:hAnsi="Times New Roman" w:cs="Times New Roman"/>
          <w:b/>
          <w:bCs/>
          <w:szCs w:val="21"/>
        </w:rPr>
        <w:t>与会领导与专家共同见证发展中国家科技援助项目启动</w:t>
      </w:r>
    </w:p>
    <w:p>
      <w:pPr>
        <w:widowControl/>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国家卫生健康委妇幼健康司司长宋莉、科技部中国科学技术交流中心副主任庄嘉、国家癌症中心/中国医学科学院肿瘤医院书记张勇、尼泊尔卫生部代表Mina Kumari Karki、尼泊尔驻华大使Bishnu Pukar Shrestha、</w:t>
      </w:r>
      <w:r>
        <w:rPr>
          <w:rFonts w:hint="eastAsia" w:ascii="Times New Roman" w:hAnsi="Times New Roman" w:cs="Times New Roman"/>
          <w:sz w:val="24"/>
          <w:szCs w:val="24"/>
        </w:rPr>
        <w:t>中国前驻尼泊尔大使</w:t>
      </w:r>
      <w:r>
        <w:rPr>
          <w:rFonts w:ascii="Times New Roman" w:hAnsi="Times New Roman" w:cs="Times New Roman"/>
          <w:sz w:val="24"/>
          <w:szCs w:val="24"/>
        </w:rPr>
        <w:t>邱国洪、北京协和医学院群医学及公共卫生学院副院长冯录召出席会议并讲话。国家卫生健康委</w:t>
      </w:r>
      <w:r>
        <w:rPr>
          <w:rFonts w:hint="eastAsia" w:ascii="Times New Roman" w:hAnsi="Times New Roman" w:cs="Times New Roman"/>
          <w:sz w:val="24"/>
          <w:szCs w:val="24"/>
        </w:rPr>
        <w:t>妇幼司</w:t>
      </w:r>
      <w:r>
        <w:rPr>
          <w:rFonts w:ascii="Times New Roman" w:hAnsi="Times New Roman" w:cs="Times New Roman"/>
          <w:sz w:val="24"/>
          <w:szCs w:val="24"/>
        </w:rPr>
        <w:t>、</w:t>
      </w:r>
      <w:r>
        <w:rPr>
          <w:rFonts w:hint="eastAsia" w:ascii="Times New Roman" w:hAnsi="Times New Roman" w:cs="Times New Roman"/>
          <w:sz w:val="24"/>
          <w:szCs w:val="24"/>
        </w:rPr>
        <w:t>科技部中国科学技术交流中心、</w:t>
      </w:r>
      <w:r>
        <w:rPr>
          <w:rFonts w:ascii="Times New Roman" w:hAnsi="Times New Roman" w:cs="Times New Roman"/>
          <w:sz w:val="24"/>
          <w:szCs w:val="24"/>
        </w:rPr>
        <w:t>国家癌症中心/中国医学科学院肿瘤医院、尼泊尔卫生部、</w:t>
      </w:r>
      <w:r>
        <w:rPr>
          <w:rFonts w:hint="eastAsia" w:ascii="Times New Roman" w:hAnsi="Times New Roman" w:cs="Times New Roman"/>
          <w:sz w:val="24"/>
          <w:szCs w:val="24"/>
        </w:rPr>
        <w:t>中国驻尼泊尔大使馆、尼泊尔驻华大使馆、</w:t>
      </w:r>
      <w:r>
        <w:rPr>
          <w:rFonts w:ascii="Times New Roman" w:hAnsi="Times New Roman" w:cs="Times New Roman"/>
          <w:sz w:val="24"/>
          <w:szCs w:val="24"/>
        </w:rPr>
        <w:t>尼泊尔B.P.柯伊拉腊纪念肿瘤医院、北京协和医学院</w:t>
      </w:r>
      <w:r>
        <w:rPr>
          <w:rFonts w:hint="eastAsia" w:ascii="Times New Roman" w:hAnsi="Times New Roman" w:cs="Times New Roman"/>
          <w:sz w:val="24"/>
          <w:szCs w:val="24"/>
        </w:rPr>
        <w:t>群医学及公共卫生学院</w:t>
      </w:r>
      <w:r>
        <w:rPr>
          <w:rFonts w:ascii="Times New Roman" w:hAnsi="Times New Roman" w:cs="Times New Roman"/>
          <w:sz w:val="24"/>
          <w:szCs w:val="24"/>
        </w:rPr>
        <w:t>、昆明医科大学第一附属医院、外交学院</w:t>
      </w:r>
      <w:r>
        <w:rPr>
          <w:rFonts w:hint="eastAsia" w:ascii="Times New Roman" w:hAnsi="Times New Roman" w:cs="Times New Roman"/>
          <w:sz w:val="24"/>
          <w:szCs w:val="24"/>
        </w:rPr>
        <w:t>及</w:t>
      </w:r>
      <w:r>
        <w:rPr>
          <w:rFonts w:ascii="Times New Roman" w:hAnsi="Times New Roman" w:cs="Times New Roman"/>
          <w:sz w:val="24"/>
          <w:szCs w:val="24"/>
        </w:rPr>
        <w:t>相关支持单位</w:t>
      </w:r>
      <w:r>
        <w:rPr>
          <w:rFonts w:hint="eastAsia" w:ascii="Times New Roman" w:hAnsi="Times New Roman" w:cs="Times New Roman"/>
          <w:sz w:val="24"/>
          <w:szCs w:val="24"/>
        </w:rPr>
        <w:t>负责同志共计</w:t>
      </w:r>
      <w:r>
        <w:rPr>
          <w:rFonts w:ascii="Times New Roman" w:hAnsi="Times New Roman" w:cs="Times New Roman"/>
          <w:sz w:val="24"/>
          <w:szCs w:val="24"/>
        </w:rPr>
        <w:t>60余人参加会议，</w:t>
      </w:r>
      <w:r>
        <w:rPr>
          <w:rFonts w:hint="eastAsia" w:ascii="Times New Roman" w:hAnsi="Times New Roman" w:cs="Times New Roman"/>
          <w:sz w:val="24"/>
          <w:szCs w:val="24"/>
        </w:rPr>
        <w:t>共同见证尼泊尔科技援助项目的正式启动。</w:t>
      </w:r>
      <w:r>
        <w:rPr>
          <w:rFonts w:ascii="Times New Roman" w:hAnsi="Times New Roman" w:cs="Times New Roman"/>
          <w:sz w:val="24"/>
          <w:szCs w:val="24"/>
        </w:rPr>
        <w:t>会议由赵方辉</w:t>
      </w:r>
      <w:r>
        <w:rPr>
          <w:rFonts w:hint="eastAsia" w:ascii="Times New Roman" w:hAnsi="Times New Roman" w:cs="Times New Roman"/>
          <w:sz w:val="24"/>
          <w:szCs w:val="24"/>
        </w:rPr>
        <w:t>教授</w:t>
      </w:r>
      <w:r>
        <w:rPr>
          <w:rFonts w:ascii="Times New Roman" w:hAnsi="Times New Roman" w:cs="Times New Roman"/>
          <w:sz w:val="24"/>
          <w:szCs w:val="24"/>
        </w:rPr>
        <w:t>主持，</w:t>
      </w:r>
      <w:r>
        <w:rPr>
          <w:rFonts w:hint="eastAsia" w:ascii="Times New Roman" w:hAnsi="Times New Roman" w:cs="Times New Roman"/>
          <w:sz w:val="24"/>
          <w:szCs w:val="24"/>
        </w:rPr>
        <w:t>相关领导和专家就如何通过项目实施实现对尼泊尔宫颈癌防控领域的科技援助进行了集体讨论和发言。</w:t>
      </w:r>
      <w:r>
        <w:rPr>
          <w:rFonts w:hint="eastAsia" w:ascii="Times New Roman" w:hAnsi="Times New Roman" w:cs="Times New Roman"/>
          <w:b/>
          <w:bCs/>
          <w:szCs w:val="21"/>
        </w:rPr>
        <w:t xml:space="preserve">              </w:t>
      </w:r>
    </w:p>
    <w:p>
      <w:pPr>
        <w:widowControl/>
        <w:spacing w:line="360" w:lineRule="auto"/>
        <w:ind w:firstLine="480" w:firstLineChars="200"/>
        <w:jc w:val="center"/>
        <w:rPr>
          <w:rFonts w:ascii="Times New Roman" w:hAnsi="Times New Roman" w:cs="Times New Roman"/>
          <w:sz w:val="24"/>
          <w:szCs w:val="24"/>
        </w:rPr>
      </w:pPr>
      <w:r>
        <w:rPr>
          <w:rFonts w:hint="eastAsia" w:ascii="Times New Roman" w:hAnsi="Times New Roman" w:cs="Times New Roman"/>
          <w:sz w:val="24"/>
          <w:szCs w:val="24"/>
        </w:rPr>
        <w:drawing>
          <wp:inline distT="0" distB="0" distL="114300" distR="114300">
            <wp:extent cx="5001260" cy="3334385"/>
            <wp:effectExtent l="0" t="0" r="2540" b="5715"/>
            <wp:docPr id="2" name="图片 2" descr="_DSC6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DSC6886"/>
                    <pic:cNvPicPr>
                      <a:picLocks noChangeAspect="1"/>
                    </pic:cNvPicPr>
                  </pic:nvPicPr>
                  <pic:blipFill>
                    <a:blip r:embed="rId5"/>
                    <a:stretch>
                      <a:fillRect/>
                    </a:stretch>
                  </pic:blipFill>
                  <pic:spPr>
                    <a:xfrm>
                      <a:off x="0" y="0"/>
                      <a:ext cx="5001260" cy="3334385"/>
                    </a:xfrm>
                    <a:prstGeom prst="rect">
                      <a:avLst/>
                    </a:prstGeom>
                  </pic:spPr>
                </pic:pic>
              </a:graphicData>
            </a:graphic>
          </wp:inline>
        </w:drawing>
      </w:r>
    </w:p>
    <w:p>
      <w:pPr>
        <w:widowControl/>
        <w:spacing w:line="360" w:lineRule="auto"/>
        <w:ind w:firstLine="480" w:firstLineChars="200"/>
        <w:jc w:val="center"/>
        <w:rPr>
          <w:rFonts w:ascii="Times New Roman" w:hAnsi="Times New Roman" w:cs="Times New Roman"/>
          <w:sz w:val="24"/>
          <w:szCs w:val="24"/>
        </w:rPr>
      </w:pPr>
      <w:r>
        <w:rPr>
          <w:rFonts w:hint="eastAsia" w:ascii="Times New Roman" w:hAnsi="Times New Roman" w:cs="Times New Roman"/>
          <w:sz w:val="24"/>
          <w:szCs w:val="24"/>
        </w:rPr>
        <w:drawing>
          <wp:inline distT="0" distB="0" distL="114300" distR="114300">
            <wp:extent cx="5033010" cy="3355975"/>
            <wp:effectExtent l="0" t="0" r="8890" b="9525"/>
            <wp:docPr id="3" name="图片 3" descr="_DSC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DSC6768"/>
                    <pic:cNvPicPr>
                      <a:picLocks noChangeAspect="1"/>
                    </pic:cNvPicPr>
                  </pic:nvPicPr>
                  <pic:blipFill>
                    <a:blip r:embed="rId6"/>
                    <a:stretch>
                      <a:fillRect/>
                    </a:stretch>
                  </pic:blipFill>
                  <pic:spPr>
                    <a:xfrm>
                      <a:off x="0" y="0"/>
                      <a:ext cx="5033010" cy="3355975"/>
                    </a:xfrm>
                    <a:prstGeom prst="rect">
                      <a:avLst/>
                    </a:prstGeom>
                  </pic:spPr>
                </pic:pic>
              </a:graphicData>
            </a:graphic>
          </wp:inline>
        </w:drawing>
      </w:r>
    </w:p>
    <w:p>
      <w:pPr>
        <w:widowControl/>
        <w:spacing w:line="360" w:lineRule="auto"/>
        <w:jc w:val="center"/>
        <w:rPr>
          <w:rFonts w:ascii="Times New Roman" w:hAnsi="Times New Roman" w:cs="Times New Roman"/>
          <w:b/>
          <w:bCs/>
          <w:szCs w:val="21"/>
        </w:rPr>
      </w:pPr>
      <w:r>
        <w:rPr>
          <w:rFonts w:hint="eastAsia" w:ascii="Times New Roman" w:hAnsi="Times New Roman" w:cs="Times New Roman"/>
          <w:b/>
          <w:bCs/>
          <w:szCs w:val="21"/>
        </w:rPr>
        <w:t>与会专家交流讨论</w:t>
      </w:r>
    </w:p>
    <w:p>
      <w:pPr>
        <w:widowControl/>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2020年11月，</w:t>
      </w:r>
      <w:r>
        <w:rPr>
          <w:rFonts w:hint="eastAsia" w:ascii="Times New Roman" w:hAnsi="Times New Roman" w:cs="Times New Roman"/>
          <w:sz w:val="24"/>
          <w:szCs w:val="24"/>
        </w:rPr>
        <w:t>世界卫生组织</w:t>
      </w:r>
      <w:r>
        <w:rPr>
          <w:rFonts w:ascii="Times New Roman" w:hAnsi="Times New Roman" w:cs="Times New Roman"/>
          <w:sz w:val="24"/>
          <w:szCs w:val="24"/>
        </w:rPr>
        <w:t>发布《加速消除宫颈癌全球战略》，提出2030年阶段目标：90%的女孩在15岁前完成HPV疫苗接种，70%的</w:t>
      </w:r>
      <w:r>
        <w:rPr>
          <w:rFonts w:hint="eastAsia" w:ascii="Times New Roman" w:hAnsi="Times New Roman" w:cs="Times New Roman"/>
          <w:sz w:val="24"/>
          <w:szCs w:val="24"/>
        </w:rPr>
        <w:t>妇女</w:t>
      </w:r>
      <w:r>
        <w:rPr>
          <w:rFonts w:ascii="Times New Roman" w:hAnsi="Times New Roman" w:cs="Times New Roman"/>
          <w:sz w:val="24"/>
          <w:szCs w:val="24"/>
        </w:rPr>
        <w:t>在35岁和45岁</w:t>
      </w:r>
      <w:r>
        <w:rPr>
          <w:rFonts w:hint="eastAsia" w:ascii="Times New Roman" w:hAnsi="Times New Roman" w:cs="Times New Roman"/>
          <w:sz w:val="24"/>
          <w:szCs w:val="24"/>
        </w:rPr>
        <w:t>之前</w:t>
      </w:r>
      <w:r>
        <w:rPr>
          <w:rFonts w:ascii="Times New Roman" w:hAnsi="Times New Roman" w:cs="Times New Roman"/>
          <w:sz w:val="24"/>
          <w:szCs w:val="24"/>
        </w:rPr>
        <w:t>接受高</w:t>
      </w:r>
      <w:r>
        <w:rPr>
          <w:rFonts w:hint="eastAsia" w:ascii="Times New Roman" w:hAnsi="Times New Roman" w:cs="Times New Roman"/>
          <w:sz w:val="24"/>
          <w:szCs w:val="24"/>
        </w:rPr>
        <w:t>精度</w:t>
      </w:r>
      <w:r>
        <w:rPr>
          <w:rFonts w:ascii="Times New Roman" w:hAnsi="Times New Roman" w:cs="Times New Roman"/>
          <w:sz w:val="24"/>
          <w:szCs w:val="24"/>
        </w:rPr>
        <w:t>宫颈癌筛查，90%确诊宫颈癌前病变或浸润癌的女性接受规范治疗或管理</w:t>
      </w:r>
      <w:r>
        <w:rPr>
          <w:rFonts w:hint="eastAsia" w:ascii="Times New Roman" w:hAnsi="Times New Roman" w:cs="Times New Roman"/>
          <w:sz w:val="24"/>
          <w:szCs w:val="24"/>
        </w:rPr>
        <w:t>，全球包括中国在内的</w:t>
      </w:r>
      <w:r>
        <w:rPr>
          <w:rFonts w:ascii="Times New Roman" w:hAnsi="Times New Roman" w:cs="Times New Roman"/>
          <w:sz w:val="24"/>
          <w:szCs w:val="24"/>
        </w:rPr>
        <w:t>194</w:t>
      </w:r>
      <w:r>
        <w:rPr>
          <w:rFonts w:hint="eastAsia" w:ascii="Times New Roman" w:hAnsi="Times New Roman" w:cs="Times New Roman"/>
          <w:sz w:val="24"/>
          <w:szCs w:val="24"/>
        </w:rPr>
        <w:t>个国家共同承诺实现这一美好愿景。习近平总书记在访问世界卫生组织时提出，中国欢迎世界卫生组织积极参与“一带一路”建设，共建“健康丝绸之路”；在第</w:t>
      </w:r>
      <w:r>
        <w:rPr>
          <w:rFonts w:ascii="Times New Roman" w:hAnsi="Times New Roman" w:cs="Times New Roman"/>
          <w:sz w:val="24"/>
          <w:szCs w:val="24"/>
        </w:rPr>
        <w:t>73</w:t>
      </w:r>
      <w:r>
        <w:rPr>
          <w:rFonts w:hint="eastAsia" w:ascii="Times New Roman" w:hAnsi="Times New Roman" w:cs="Times New Roman"/>
          <w:sz w:val="24"/>
          <w:szCs w:val="24"/>
        </w:rPr>
        <w:t>届世界卫生大会上习近平总书记明确提出“共同构建人类卫生健康共同体”，这些都为卫生健康国际合作工作指明了正确方向，提供了根本遵循。</w:t>
      </w:r>
    </w:p>
    <w:p>
      <w:pPr>
        <w:widowControl/>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近二十年来，我国不断在HPV疫苗研发、宫颈癌筛查和诊疗技术领域实现创新突破，可为大多数发展中国家实现消除宫颈癌这一目标提供有力支撑。多种精准的HPV筛查技术日益成熟，并在此基础上研发了低成本的快速HPV检测技术，可实现高准确度的即时筛查。2019年，我国首个具有自主知识产权的国产HPV疫苗成功上市，并在2021年通过世界卫生组织预认证，可参与联合国大宗采购，弥补全球HPV疫苗供应不足的缺口，让更多国家的女性受益。</w:t>
      </w:r>
    </w:p>
    <w:p>
      <w:pPr>
        <w:widowControl/>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尼泊尔是中国的友好邻邦，其</w:t>
      </w:r>
      <w:r>
        <w:rPr>
          <w:rFonts w:ascii="Times New Roman" w:hAnsi="Times New Roman" w:cs="Times New Roman"/>
          <w:sz w:val="24"/>
          <w:szCs w:val="24"/>
        </w:rPr>
        <w:t>宫颈癌发病率和死亡率居于女性肿瘤发病和死亡首位</w:t>
      </w:r>
      <w:r>
        <w:rPr>
          <w:rFonts w:hint="eastAsia" w:ascii="Times New Roman" w:hAnsi="Times New Roman" w:cs="Times New Roman"/>
          <w:sz w:val="24"/>
          <w:szCs w:val="24"/>
        </w:rPr>
        <w:t>，</w:t>
      </w:r>
      <w:r>
        <w:rPr>
          <w:kern w:val="0"/>
          <w:sz w:val="24"/>
          <w:szCs w:val="24"/>
        </w:rPr>
        <w:t>防控形势严峻</w:t>
      </w:r>
      <w:r>
        <w:rPr>
          <w:rFonts w:hint="eastAsia"/>
          <w:kern w:val="0"/>
          <w:sz w:val="24"/>
          <w:szCs w:val="24"/>
        </w:rPr>
        <w:t>且</w:t>
      </w:r>
      <w:r>
        <w:rPr>
          <w:rFonts w:hint="eastAsia" w:ascii="Times New Roman" w:hAnsi="Times New Roman" w:cs="Times New Roman"/>
          <w:sz w:val="24"/>
          <w:szCs w:val="24"/>
        </w:rPr>
        <w:t>面临</w:t>
      </w:r>
      <w:r>
        <w:rPr>
          <w:rFonts w:ascii="Times New Roman" w:hAnsi="Times New Roman" w:cs="Times New Roman"/>
          <w:sz w:val="24"/>
          <w:szCs w:val="24"/>
        </w:rPr>
        <w:t>诸多瓶颈</w:t>
      </w:r>
      <w:r>
        <w:rPr>
          <w:rFonts w:hint="eastAsia" w:ascii="Times New Roman" w:hAnsi="Times New Roman" w:cs="Times New Roman"/>
          <w:sz w:val="24"/>
          <w:szCs w:val="24"/>
        </w:rPr>
        <w:t>问题</w:t>
      </w:r>
      <w:r>
        <w:rPr>
          <w:rFonts w:ascii="Times New Roman" w:hAnsi="Times New Roman" w:cs="Times New Roman"/>
          <w:sz w:val="24"/>
          <w:szCs w:val="24"/>
        </w:rPr>
        <w:t>：HPV疫苗供应量不足</w:t>
      </w:r>
      <w:r>
        <w:rPr>
          <w:rFonts w:hint="eastAsia" w:ascii="Times New Roman" w:hAnsi="Times New Roman" w:cs="Times New Roman"/>
          <w:sz w:val="24"/>
          <w:szCs w:val="24"/>
        </w:rPr>
        <w:t>且</w:t>
      </w:r>
      <w:r>
        <w:rPr>
          <w:rFonts w:ascii="Times New Roman" w:hAnsi="Times New Roman" w:cs="Times New Roman"/>
          <w:sz w:val="24"/>
          <w:szCs w:val="24"/>
        </w:rPr>
        <w:t>适龄女孩接种率较低、缺乏高精准宫颈癌筛查</w:t>
      </w:r>
      <w:r>
        <w:rPr>
          <w:rFonts w:hint="eastAsia" w:ascii="Times New Roman" w:hAnsi="Times New Roman" w:cs="Times New Roman"/>
          <w:sz w:val="24"/>
          <w:szCs w:val="24"/>
        </w:rPr>
        <w:t>和</w:t>
      </w:r>
      <w:r>
        <w:rPr>
          <w:rFonts w:ascii="Times New Roman" w:hAnsi="Times New Roman" w:cs="Times New Roman"/>
          <w:sz w:val="24"/>
          <w:szCs w:val="24"/>
        </w:rPr>
        <w:t>诊断技术</w:t>
      </w:r>
      <w:r>
        <w:rPr>
          <w:kern w:val="0"/>
          <w:sz w:val="24"/>
          <w:szCs w:val="24"/>
        </w:rPr>
        <w:t>导致筛查质量难以保障</w:t>
      </w:r>
      <w:r>
        <w:rPr>
          <w:rFonts w:ascii="Times New Roman" w:hAnsi="Times New Roman" w:cs="Times New Roman"/>
          <w:sz w:val="24"/>
          <w:szCs w:val="24"/>
        </w:rPr>
        <w:t>、医务人员</w:t>
      </w:r>
      <w:r>
        <w:rPr>
          <w:rFonts w:hint="eastAsia" w:ascii="Times New Roman" w:hAnsi="Times New Roman" w:cs="Times New Roman"/>
          <w:sz w:val="24"/>
          <w:szCs w:val="24"/>
        </w:rPr>
        <w:t>宫颈癌防控</w:t>
      </w:r>
      <w:r>
        <w:rPr>
          <w:rFonts w:ascii="Times New Roman" w:hAnsi="Times New Roman" w:cs="Times New Roman"/>
          <w:sz w:val="24"/>
          <w:szCs w:val="24"/>
        </w:rPr>
        <w:t>能力</w:t>
      </w:r>
      <w:r>
        <w:rPr>
          <w:rFonts w:hint="eastAsia" w:ascii="Times New Roman" w:hAnsi="Times New Roman" w:cs="Times New Roman"/>
          <w:sz w:val="24"/>
          <w:szCs w:val="24"/>
        </w:rPr>
        <w:t>有</w:t>
      </w:r>
      <w:r>
        <w:rPr>
          <w:rFonts w:ascii="Times New Roman" w:hAnsi="Times New Roman" w:cs="Times New Roman"/>
          <w:sz w:val="24"/>
          <w:szCs w:val="24"/>
        </w:rPr>
        <w:t>待加强等。</w:t>
      </w:r>
      <w:r>
        <w:rPr>
          <w:rFonts w:hint="eastAsia" w:ascii="Times New Roman" w:hAnsi="Times New Roman" w:cs="Times New Roman"/>
          <w:sz w:val="24"/>
          <w:szCs w:val="24"/>
        </w:rPr>
        <w:t>鉴于尼泊尔的政府需求、中国宫颈癌防控技术和经验以及前期与尼泊尔的合作基础，本项目拟通过中国方案助力解决当地瓶颈问题并发挥示范作用，以点带面推动“共建一带一路国家”宫颈癌防控能力的可持续发展。</w:t>
      </w:r>
    </w:p>
    <w:p>
      <w:pPr>
        <w:widowControl/>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打造人类卫生健康共同体”倡议深刻体现着中国作为“负责任大国”的使命感。本项目的实施有助于中国技术走出国门助力更多国家加速消除宫颈癌进程，同时对提高我国在全球卫生治理中的影响力具有重大意义。</w:t>
      </w:r>
    </w:p>
    <w:p>
      <w:pPr>
        <w:widowControl/>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drawing>
          <wp:inline distT="0" distB="0" distL="114300" distR="114300">
            <wp:extent cx="5402580" cy="3602355"/>
            <wp:effectExtent l="0" t="0" r="7620" b="4445"/>
            <wp:docPr id="5" name="图片 5" descr="_DSC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_DSC6560"/>
                    <pic:cNvPicPr>
                      <a:picLocks noChangeAspect="1"/>
                    </pic:cNvPicPr>
                  </pic:nvPicPr>
                  <pic:blipFill>
                    <a:blip r:embed="rId7"/>
                    <a:stretch>
                      <a:fillRect/>
                    </a:stretch>
                  </pic:blipFill>
                  <pic:spPr>
                    <a:xfrm>
                      <a:off x="0" y="0"/>
                      <a:ext cx="5402580" cy="3602355"/>
                    </a:xfrm>
                    <a:prstGeom prst="rect">
                      <a:avLst/>
                    </a:prstGeom>
                  </pic:spPr>
                </pic:pic>
              </a:graphicData>
            </a:graphic>
          </wp:inline>
        </w:drawing>
      </w:r>
    </w:p>
    <w:p>
      <w:pPr>
        <w:widowControl/>
        <w:spacing w:line="360" w:lineRule="auto"/>
        <w:ind w:firstLine="422" w:firstLineChars="200"/>
        <w:jc w:val="center"/>
        <w:rPr>
          <w:rFonts w:ascii="Times New Roman" w:hAnsi="Times New Roman" w:cs="Times New Roman"/>
          <w:b/>
          <w:bCs/>
          <w:szCs w:val="21"/>
        </w:rPr>
      </w:pPr>
      <w:r>
        <w:rPr>
          <w:rFonts w:hint="eastAsia" w:ascii="Times New Roman" w:hAnsi="Times New Roman" w:cs="Times New Roman"/>
          <w:b/>
          <w:bCs/>
          <w:szCs w:val="21"/>
        </w:rPr>
        <w:t>与会人员合照留念</w:t>
      </w:r>
    </w:p>
    <w:p>
      <w:pPr>
        <w:widowControl/>
        <w:spacing w:line="360" w:lineRule="auto"/>
        <w:ind w:firstLine="422" w:firstLineChars="200"/>
        <w:jc w:val="center"/>
        <w:rPr>
          <w:rFonts w:ascii="Times New Roman" w:hAnsi="Times New Roman" w:cs="Times New Roman"/>
          <w:b/>
          <w:bCs/>
          <w:szCs w:val="21"/>
        </w:rPr>
      </w:pPr>
    </w:p>
    <w:p>
      <w:pPr>
        <w:widowControl/>
        <w:spacing w:line="360" w:lineRule="auto"/>
        <w:ind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br w:type="textWrapping"/>
      </w:r>
      <w:r>
        <w:rPr>
          <w:rFonts w:hint="eastAsia" w:ascii="Times New Roman" w:hAnsi="Times New Roman" w:cs="Times New Roman"/>
          <w:sz w:val="24"/>
          <w:szCs w:val="24"/>
        </w:rPr>
        <w:t>供稿：</w:t>
      </w:r>
      <w:r>
        <w:rPr>
          <w:rFonts w:hint="eastAsia"/>
          <w:spacing w:val="-8"/>
          <w:sz w:val="24"/>
          <w:szCs w:val="24"/>
        </w:rPr>
        <w:t>国家癌症中心/中国医学科学院肿瘤医院流行病学研究室</w:t>
      </w:r>
      <w:r>
        <w:rPr>
          <w:rFonts w:hint="eastAsia"/>
          <w:spacing w:val="-8"/>
          <w:sz w:val="24"/>
          <w:szCs w:val="24"/>
        </w:rPr>
        <w:br w:type="textWrapping"/>
      </w:r>
      <w:r>
        <w:rPr>
          <w:rFonts w:hint="eastAsia"/>
          <w:spacing w:val="-8"/>
          <w:sz w:val="24"/>
          <w:szCs w:val="24"/>
        </w:rPr>
        <w:t>北京协和医学院群医学及公共卫生学院全球健康学系</w:t>
      </w:r>
    </w:p>
    <w:p>
      <w:pPr>
        <w:widowControl/>
        <w:spacing w:line="360" w:lineRule="auto"/>
        <w:ind w:firstLine="480" w:firstLineChars="200"/>
        <w:jc w:val="center"/>
        <w:rPr>
          <w:rFonts w:ascii="Times New Roman" w:hAnsi="Times New Roman" w:cs="Times New Roman"/>
          <w:sz w:val="24"/>
          <w:szCs w:val="24"/>
        </w:rPr>
      </w:pPr>
    </w:p>
    <w:p>
      <w:pPr>
        <w:widowControl/>
        <w:spacing w:line="360" w:lineRule="auto"/>
        <w:ind w:firstLine="482" w:firstLineChars="200"/>
        <w:jc w:val="center"/>
        <w:rPr>
          <w:rFonts w:ascii="Times New Roman" w:hAnsi="Times New Roman"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1YmM0MzhiMTRmYjk5ODdiYjg4YmU4NWM0YjNiMTcifQ=="/>
  </w:docVars>
  <w:rsids>
    <w:rsidRoot w:val="003D6352"/>
    <w:rsid w:val="00000374"/>
    <w:rsid w:val="00034AA5"/>
    <w:rsid w:val="000965D9"/>
    <w:rsid w:val="000F14A3"/>
    <w:rsid w:val="001651C6"/>
    <w:rsid w:val="001A40D8"/>
    <w:rsid w:val="003235DB"/>
    <w:rsid w:val="00347305"/>
    <w:rsid w:val="00361D04"/>
    <w:rsid w:val="003D6352"/>
    <w:rsid w:val="003F50EF"/>
    <w:rsid w:val="004B469F"/>
    <w:rsid w:val="004F6AE0"/>
    <w:rsid w:val="004F7125"/>
    <w:rsid w:val="00515676"/>
    <w:rsid w:val="005E1298"/>
    <w:rsid w:val="00654E80"/>
    <w:rsid w:val="0067023D"/>
    <w:rsid w:val="006A4A8A"/>
    <w:rsid w:val="007D4536"/>
    <w:rsid w:val="007F4898"/>
    <w:rsid w:val="008775B1"/>
    <w:rsid w:val="00920D06"/>
    <w:rsid w:val="009222C4"/>
    <w:rsid w:val="009651A1"/>
    <w:rsid w:val="00990653"/>
    <w:rsid w:val="00991F39"/>
    <w:rsid w:val="00A507D7"/>
    <w:rsid w:val="00AA77A9"/>
    <w:rsid w:val="00AF0E4D"/>
    <w:rsid w:val="00C06865"/>
    <w:rsid w:val="00C1272D"/>
    <w:rsid w:val="00CA2F21"/>
    <w:rsid w:val="00CD41C0"/>
    <w:rsid w:val="00CE5DE4"/>
    <w:rsid w:val="00DC357D"/>
    <w:rsid w:val="00F14D95"/>
    <w:rsid w:val="00FB2DEE"/>
    <w:rsid w:val="05542997"/>
    <w:rsid w:val="0B120694"/>
    <w:rsid w:val="0CC954FA"/>
    <w:rsid w:val="0F7715B4"/>
    <w:rsid w:val="10D12809"/>
    <w:rsid w:val="1D457EAF"/>
    <w:rsid w:val="262D5484"/>
    <w:rsid w:val="33D24749"/>
    <w:rsid w:val="351E5F52"/>
    <w:rsid w:val="3ED71B90"/>
    <w:rsid w:val="43196F18"/>
    <w:rsid w:val="44A72D61"/>
    <w:rsid w:val="50C80BF1"/>
    <w:rsid w:val="513630C9"/>
    <w:rsid w:val="52C56629"/>
    <w:rsid w:val="5A242F0C"/>
    <w:rsid w:val="5BBA113E"/>
    <w:rsid w:val="61EE395B"/>
    <w:rsid w:val="62F56A65"/>
    <w:rsid w:val="65C1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customStyle="1" w:styleId="8">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9">
    <w:name w:val="页眉 字符"/>
    <w:basedOn w:val="7"/>
    <w:link w:val="5"/>
    <w:qFormat/>
    <w:uiPriority w:val="0"/>
    <w:rPr>
      <w:rFonts w:asciiTheme="minorHAnsi" w:hAnsiTheme="minorHAnsi" w:eastAsiaTheme="minorEastAsia" w:cstheme="minorBidi"/>
      <w:kern w:val="2"/>
      <w:sz w:val="18"/>
      <w:szCs w:val="18"/>
      <w14:ligatures w14:val="standardContextual"/>
    </w:rPr>
  </w:style>
  <w:style w:type="character" w:customStyle="1" w:styleId="10">
    <w:name w:val="页脚 字符"/>
    <w:basedOn w:val="7"/>
    <w:link w:val="4"/>
    <w:qFormat/>
    <w:uiPriority w:val="0"/>
    <w:rPr>
      <w:rFonts w:asciiTheme="minorHAnsi" w:hAnsiTheme="minorHAnsi" w:eastAsiaTheme="minorEastAsia" w:cstheme="minorBidi"/>
      <w:kern w:val="2"/>
      <w:sz w:val="18"/>
      <w:szCs w:val="18"/>
      <w14:ligatures w14:val="standardContextual"/>
    </w:rPr>
  </w:style>
  <w:style w:type="character" w:customStyle="1" w:styleId="11">
    <w:name w:val="批注框文本 字符"/>
    <w:basedOn w:val="7"/>
    <w:link w:val="3"/>
    <w:uiPriority w:val="0"/>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Words>
  <Characters>1352</Characters>
  <Lines>11</Lines>
  <Paragraphs>3</Paragraphs>
  <TotalTime>10</TotalTime>
  <ScaleCrop>false</ScaleCrop>
  <LinksUpToDate>false</LinksUpToDate>
  <CharactersWithSpaces>1586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2023-08-19T14:55:00Z</dcterms:created>
  <dc:creator>18470</dc:creator>
  <cp:lastModifiedBy>yitong</cp:lastModifiedBy>
  <dcterms:modified xsi:type="dcterms:W3CDTF">2023-08-21T06:13:13Z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A78307196F7A4523A2F3F73AD6FD0E8A_13</vt:lpwstr>
  </property>
</Properties>
</file>