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79" w:rsidRPr="00264379" w:rsidRDefault="00264379" w:rsidP="00264379">
      <w:pPr>
        <w:widowControl/>
        <w:jc w:val="center"/>
        <w:outlineLvl w:val="0"/>
        <w:rPr>
          <w:rFonts w:ascii="黑体" w:eastAsia="黑体" w:hAnsi="黑体" w:cs="宋体"/>
          <w:kern w:val="36"/>
          <w:sz w:val="32"/>
          <w:szCs w:val="32"/>
        </w:rPr>
      </w:pPr>
      <w:r w:rsidRPr="00264379">
        <w:rPr>
          <w:rFonts w:ascii="黑体" w:eastAsia="黑体" w:hAnsi="黑体" w:cs="宋体"/>
          <w:kern w:val="36"/>
          <w:sz w:val="32"/>
          <w:szCs w:val="32"/>
        </w:rPr>
        <w:t>两会发声丨王辰委员：为人民健康建言，永不懈怠——设国家医学健康科学基金；慢阻肺病纳国家基本公卫服务项目；烟草依赖作为重大慢病管理</w:t>
      </w:r>
    </w:p>
    <w:p w:rsidR="00264379" w:rsidRPr="00264379" w:rsidRDefault="00264379" w:rsidP="00264379">
      <w:pPr>
        <w:widowControl/>
        <w:shd w:val="clear" w:color="auto" w:fill="FFFFFF"/>
        <w:rPr>
          <w:rFonts w:ascii="仿宋" w:eastAsia="仿宋" w:hAnsi="仿宋" w:cs="宋体"/>
          <w:color w:val="222222"/>
          <w:spacing w:val="8"/>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两年前的2021年3月6日下午，习近平总书记看望参加全国政协十三届四次会议的医药卫生界、教育界委员并发表重要讲话。他强调，人民健康是社会文明进步的基础，是民族昌盛和国家富强的重要标志，要把保障人民健康放在优先发展的战略位置。「</w:t>
      </w:r>
      <w:r w:rsidR="009D4958">
        <w:rPr>
          <w:rFonts w:ascii="仿宋" w:eastAsia="仿宋" w:hAnsi="仿宋" w:cs="宋体" w:hint="eastAsia"/>
          <w:color w:val="222222"/>
          <w:kern w:val="0"/>
          <w:sz w:val="32"/>
          <w:szCs w:val="32"/>
        </w:rPr>
        <w:t>习近平</w:t>
      </w:r>
      <w:r w:rsidRPr="00264379">
        <w:rPr>
          <w:rFonts w:ascii="仿宋" w:eastAsia="仿宋" w:hAnsi="仿宋" w:cs="宋体"/>
          <w:color w:val="222222"/>
          <w:kern w:val="0"/>
          <w:sz w:val="32"/>
          <w:szCs w:val="32"/>
        </w:rPr>
        <w:t>总书记的讲话精神，把人民健康和医学卫生健康事业提到了一个前所未有的高度。」</w:t>
      </w:r>
    </w:p>
    <w:p w:rsidR="00264379" w:rsidRPr="00264379" w:rsidRDefault="008B5857" w:rsidP="00264379">
      <w:pPr>
        <w:widowControl/>
        <w:ind w:firstLineChars="200" w:firstLine="640"/>
        <w:rPr>
          <w:rFonts w:ascii="仿宋" w:eastAsia="仿宋" w:hAnsi="仿宋" w:cs="宋体"/>
          <w:color w:val="222222"/>
          <w:kern w:val="0"/>
          <w:sz w:val="32"/>
          <w:szCs w:val="32"/>
        </w:rPr>
      </w:pPr>
      <w:r>
        <w:rPr>
          <w:rFonts w:ascii="仿宋" w:eastAsia="仿宋" w:hAnsi="仿宋" w:cs="宋体" w:hint="eastAsia"/>
          <w:color w:val="222222"/>
          <w:kern w:val="0"/>
          <w:sz w:val="32"/>
          <w:szCs w:val="32"/>
        </w:rPr>
        <w:t>同心同向，同频共振。今年上会，王辰委员提交了多份提案，推动贯彻落实“科技面向人民生命健康”“生命至上”的国家意志。</w:t>
      </w:r>
      <w:bookmarkStart w:id="0" w:name="_GoBack"/>
      <w:bookmarkEnd w:id="0"/>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br/>
      </w:r>
    </w:p>
    <w:p w:rsidR="00264379" w:rsidRPr="00264379" w:rsidRDefault="00264379" w:rsidP="00264379">
      <w:pPr>
        <w:widowControl/>
        <w:jc w:val="center"/>
        <w:rPr>
          <w:rFonts w:ascii="仿宋" w:eastAsia="仿宋" w:hAnsi="仿宋" w:cs="宋体"/>
          <w:color w:val="222222"/>
          <w:kern w:val="0"/>
          <w:sz w:val="32"/>
          <w:szCs w:val="32"/>
        </w:rPr>
      </w:pPr>
      <w:r w:rsidRPr="00264379">
        <w:rPr>
          <w:rFonts w:ascii="仿宋" w:eastAsia="仿宋" w:hAnsi="仿宋" w:cs="宋体"/>
          <w:noProof/>
          <w:color w:val="222222"/>
          <w:kern w:val="0"/>
          <w:sz w:val="32"/>
          <w:szCs w:val="32"/>
        </w:rPr>
        <w:lastRenderedPageBreak/>
        <w:drawing>
          <wp:inline distT="0" distB="0" distL="0" distR="0">
            <wp:extent cx="4346204" cy="3456305"/>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图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2082" cy="3460980"/>
                    </a:xfrm>
                    <a:prstGeom prst="rect">
                      <a:avLst/>
                    </a:prstGeom>
                    <a:noFill/>
                    <a:ln>
                      <a:noFill/>
                    </a:ln>
                  </pic:spPr>
                </pic:pic>
              </a:graphicData>
            </a:graphic>
          </wp:inline>
        </w:drawing>
      </w:r>
    </w:p>
    <w:p w:rsidR="00264379" w:rsidRPr="00264379" w:rsidRDefault="00264379" w:rsidP="00264379">
      <w:pPr>
        <w:widowControl/>
        <w:rPr>
          <w:rFonts w:ascii="仿宋" w:eastAsia="仿宋" w:hAnsi="仿宋" w:cs="宋体"/>
          <w:color w:val="222222"/>
          <w:kern w:val="0"/>
          <w:sz w:val="32"/>
          <w:szCs w:val="32"/>
        </w:rPr>
      </w:pPr>
      <w:r w:rsidRPr="00264379">
        <w:rPr>
          <w:rFonts w:ascii="仿宋" w:eastAsia="仿宋" w:hAnsi="仿宋" w:cs="宋体"/>
          <w:color w:val="888888"/>
          <w:kern w:val="0"/>
          <w:sz w:val="32"/>
          <w:szCs w:val="32"/>
        </w:rPr>
        <w:t>中国工程院副院长、中国医学科学院-北京协和医学院院校长王辰院士</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jc w:val="left"/>
        <w:rPr>
          <w:rFonts w:ascii="仿宋" w:eastAsia="仿宋" w:hAnsi="仿宋" w:cs="宋体"/>
          <w:color w:val="222222"/>
          <w:kern w:val="0"/>
          <w:sz w:val="32"/>
          <w:szCs w:val="32"/>
        </w:rPr>
      </w:pPr>
      <w:r w:rsidRPr="00264379">
        <w:rPr>
          <w:rFonts w:ascii="仿宋" w:eastAsia="仿宋" w:hAnsi="仿宋" w:cs="宋体"/>
          <w:b/>
          <w:bCs/>
          <w:color w:val="222222"/>
          <w:kern w:val="0"/>
          <w:sz w:val="32"/>
          <w:szCs w:val="32"/>
        </w:rPr>
        <w:t>「面向人民健康」，建议设立国家医学健康科学基金</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落实「面向人民生命健康」，建议设立国家医学健康科学基金，是王辰委员提交的第一份提案。</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习近平总书记明确提出了科技工作的『四个面向』。其中，唯一针对具体专业领域提出的要求就是『面向人民生命健康』。这是党和国家基于对生命健康这一人民的终极利益的维护和对人类社会发展规律的深刻认识提出的要求。如何实现科技『面向人民生命健康』这一重大国家意志，是摆在</w:t>
      </w:r>
      <w:r w:rsidRPr="00264379">
        <w:rPr>
          <w:rFonts w:ascii="仿宋" w:eastAsia="仿宋" w:hAnsi="仿宋" w:cs="宋体"/>
          <w:color w:val="222222"/>
          <w:kern w:val="0"/>
          <w:sz w:val="32"/>
          <w:szCs w:val="32"/>
        </w:rPr>
        <w:lastRenderedPageBreak/>
        <w:t>科技界、卫生界面前的急迫任务……医学科技在科技创新领域居于特殊的重要地位，关乎国家安全、经济发展、社会文明、人民福祉，是科技体系中占比巨大的关键、前沿领域。新冠疫情更加凸显了医学科技创新的重要性。」</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王辰委员谈到，科技先行国家都把医学科技创新放在极为优先、持重的位置上，投以巨大资源。「以经合组织(OECD)2019年的数据为例：该年度美国、中国、日本、韩国、土耳其、俄罗斯等六国的全社会研发经费（GERD）投入，分别为6575亿美元、5257亿美元、1733亿美元、1025亿美元、242亿美元、445亿美元，其中医学健康研究投入占比分别为33.7%、2.2%、40.1%、4.9%、11.4%、4.0%。由数据清晰可见，我国的GERD已近美国同一量级，但医学健康研究投入占比却是超出概念的低下。这种状况如不及时纠正，无以体现『科技面向人民生命健康』的国家意志，必然会对经济发展、国家安全、人民福祉造成重大影响。」</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王辰委员认为，除投入量及占比极低，目前我国的医学健康研究投入还分布于各种不同的科技项目中，无法对医学健康研究投入进行统筹谋划和管理，导致既有的有限投入亦难以形成交融聚合效应。同时，我国缺乏每年常态针对临床医学及其转化研究的投入。</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国际上，特别是科技先行国家，设立专门的国家医学健康科学基金已成为各国科学基金的常态与标准设置，较好地满足了支撑医学健康科技发展的要求。当前，医学健康科技竞争在世界各国的科技竞争中越来越居于前沿、主流、核心地位。」</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b/>
          <w:bCs/>
          <w:color w:val="000000"/>
          <w:kern w:val="0"/>
          <w:sz w:val="32"/>
          <w:szCs w:val="32"/>
        </w:rPr>
        <w:t>「借助当前国家科技体制改革的契机，调整国家科技基金布局，设立专门的国家医学健康科学基金，对医学健康研究特别是临床医学及转化研究提供每年常态、统筹管理、量级可堪国际对比的投入支持。」</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这已是王辰委员第五次建言设立国家医学健康科学基金。</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jc w:val="left"/>
        <w:rPr>
          <w:rFonts w:ascii="仿宋" w:eastAsia="仿宋" w:hAnsi="仿宋" w:cs="宋体"/>
          <w:color w:val="222222"/>
          <w:kern w:val="0"/>
          <w:sz w:val="32"/>
          <w:szCs w:val="32"/>
        </w:rPr>
      </w:pPr>
      <w:r w:rsidRPr="00264379">
        <w:rPr>
          <w:rFonts w:ascii="仿宋" w:eastAsia="仿宋" w:hAnsi="仿宋" w:cs="宋体"/>
          <w:b/>
          <w:bCs/>
          <w:color w:val="333333"/>
          <w:kern w:val="0"/>
          <w:sz w:val="32"/>
          <w:szCs w:val="32"/>
        </w:rPr>
        <w:t>患者过亿，社会认知过于「陌生」「冷漠」，诊断治疗不足、不规范……将慢性阻塞性肺疾病纳入国家基本公共卫生服务项目切实可行</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lastRenderedPageBreak/>
        <w:t>《关于将慢性阻塞性肺疾病纳入国家基本公共卫生服务项目的建议》是王辰委员提交的第二份提案。</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王辰委员认为，以慢性阻塞性肺疾病（简称慢阻肺病）为代表的慢性呼吸疾病作为我国重大慢性疾病，对人民群众的生命健康带来了巨大威胁。在我国，慢阻肺病发病呈现高患病率、高死亡率、高经济负担「三高」特征，防控形势不容乐观。</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2018年发布的『中国成人肺部健康研究』显示，我国20岁及以上成人慢阻肺病患病率为8.6%，40岁及以上人群达13.7%，总患病人数约1亿；农村人口患病率（9.6%）显著高于城市（7.4%）。而我国慢阻肺病的公众知晓率不足10%，仅有不足3%的慢阻肺病患者知晓自己患病。诊治慢阻肺病所必须的肺功能检查在基层医疗机构和健康体检机构应用不足，很多做过血糖和血压检测的居民从未做过肺功能检查……流调数据显示，超过90%的慢阻肺病患者为轻症，处于药物干预治疗的最佳时期。但很遗憾，我国仅约10%的患者被正确诊断，且大部分患者在初诊时已属于重度甚至极重度慢阻肺病，疾病危害、诊疗难度、经济负担因此大大增加。此外，诊断后药物治疗率不足50%，且农村地区药物治疗率普遍低于城镇，提示患者管理亟待加强。」</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王辰委员表示，党的二十大报告已明确指出「推进健康中国建设，加强重大慢性病健康管理，提高基层防病治病和健康管理能力。」被长期忽视的慢阻肺病可干预性很强，特别是在在疾病早期及稳定期进行综合干预，能够有效延缓疾病进展、降低疾病负担、提升居民生存质量、节约社会成本。同时，在基层开展慢阻肺病患者的健康管理，能够推动建立基层呼吸疾病照护体系，对于提升基层呼吸道传染病防治能力亦具有重要意义。</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王辰委员对该项建议的具体实施路径和可行性做了详细的阐释：</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b/>
          <w:bCs/>
          <w:color w:val="000000"/>
          <w:kern w:val="0"/>
          <w:sz w:val="32"/>
          <w:szCs w:val="32"/>
        </w:rPr>
        <w:t>将慢阻肺病患者健康管理纳入基本公共卫生服务项目的建议具体实施路径建议：</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第一步，将35岁及以上已经确诊的慢阻肺病患者纳入居民健康档案管理；第二步，将慢阻肺病纳入到老年人健康管理内容中，对65岁及以上老年人通过免费肺功能检查进行慢阻肺病筛查，并建档管理；第三步，对35岁及以上既往有吸烟史、职业暴露史等高危因素接触的居民，进行慢阻肺病问卷筛查及肺功能检查。通过分类管理和分步实施将慢阻</w:t>
      </w:r>
      <w:r w:rsidRPr="00264379">
        <w:rPr>
          <w:rFonts w:ascii="仿宋" w:eastAsia="仿宋" w:hAnsi="仿宋" w:cs="宋体"/>
          <w:color w:val="222222"/>
          <w:kern w:val="0"/>
          <w:sz w:val="32"/>
          <w:szCs w:val="32"/>
        </w:rPr>
        <w:lastRenderedPageBreak/>
        <w:t>肺病纳入基本公共卫生服务，同步提升基层医疗机构对呼吸疾病的照护能力，最终实现『促防诊控治康』全方位慢阻肺病照护。」</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b/>
          <w:bCs/>
          <w:color w:val="000000"/>
          <w:kern w:val="0"/>
          <w:sz w:val="32"/>
          <w:szCs w:val="32"/>
        </w:rPr>
        <w:t>将慢阻肺病纳入基本公共卫生服务项目切实可行，原因如下：</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一是我国人均基本公共卫生服务经费逐年递增，随着经济社会的发展和国力的提升，将最常见并已成为第三大居民死亡原因的慢阻肺病的患者健康管理纳入基本公共卫生服务，符合「预防是最经济的健康策略」；</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二是「传统项目」高血压、糖尿病患者健康管理，已经在对象、内容、流程、要求、考核等方面形成了一整套成熟的模式，为设计和开展慢阻肺病患者健康管理项目提供了成熟经验；</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三是慢阻肺病防控已经被纳入了国家多项诊疗或行动方案。如：国家卫生健康委将其纳入分级诊疗试点疾病目录并发布《慢阻肺分级诊疗技术方案》；国家基药目录中已有全部慢阻肺病治疗药物；国家已拨专项资金为全国50%的基层医疗机构配备肺功能仪并广泛应用；「慢阻肺高危人群早期</w:t>
      </w:r>
      <w:r w:rsidRPr="00264379">
        <w:rPr>
          <w:rFonts w:ascii="仿宋" w:eastAsia="仿宋" w:hAnsi="仿宋" w:cs="宋体"/>
          <w:color w:val="222222"/>
          <w:kern w:val="0"/>
          <w:sz w:val="32"/>
          <w:szCs w:val="32"/>
        </w:rPr>
        <w:lastRenderedPageBreak/>
        <w:t>筛查与综合干预项目」入列慢性非传染性疾病防治国家项目；《县域慢性阻塞性肺疾病分级诊疗技术方案》已经发布等。</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jc w:val="left"/>
        <w:rPr>
          <w:rFonts w:ascii="仿宋" w:eastAsia="仿宋" w:hAnsi="仿宋" w:cs="宋体"/>
          <w:color w:val="222222"/>
          <w:kern w:val="0"/>
          <w:sz w:val="32"/>
          <w:szCs w:val="32"/>
        </w:rPr>
      </w:pPr>
      <w:r w:rsidRPr="00264379">
        <w:rPr>
          <w:rFonts w:ascii="仿宋" w:eastAsia="仿宋" w:hAnsi="仿宋" w:cs="宋体"/>
          <w:b/>
          <w:bCs/>
          <w:color w:val="333333"/>
          <w:kern w:val="0"/>
          <w:sz w:val="32"/>
          <w:szCs w:val="32"/>
        </w:rPr>
        <w:t>将烟草依赖作为重大慢病进行管理，探索适合于国人的烟草依赖长效管理模式</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熟悉王辰委员的人非常清楚，无论何时何地，何种场合，只要有机会他都会亲力亲为、不厌其烦地向大家宣传控烟，向周围人讲解烟草依赖对健康的危害……今年，他提再次提交了将烟草依赖作为重大慢病进行管理的提案。</w:t>
      </w:r>
    </w:p>
    <w:p w:rsidR="00264379" w:rsidRPr="00264379" w:rsidRDefault="00264379" w:rsidP="00264379">
      <w:pPr>
        <w:widowControl/>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王辰委员在提案中强调，最新流行病学研究发现，我国烟草依赖总人数已达约1.835亿，相当于每两个吸烟者中就有一位患有烟草依赖。这一数据，触目惊心。不仅如此，烟草依赖作为长期吸烟的重要原因，本质上也是一种致命的慢性非传染性疾病。</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为防控慢性疾病，2017年，国务院办公厅印发了《中国防治慢性病中长期规划（2017—2025年）》，心脑血管疾病、癌症、慢性呼吸系统疾病、糖尿病和口腔疾病，以及内分泌、肾脏、骨骼、神经等疾病被纳入规划管理。2019年，国务院又印发了《关于实施健康中国行动的意见》，并在国家层面</w:t>
      </w:r>
      <w:r w:rsidRPr="00264379">
        <w:rPr>
          <w:rFonts w:ascii="仿宋" w:eastAsia="仿宋" w:hAnsi="仿宋" w:cs="宋体"/>
          <w:color w:val="222222"/>
          <w:kern w:val="0"/>
          <w:sz w:val="32"/>
          <w:szCs w:val="32"/>
        </w:rPr>
        <w:lastRenderedPageBreak/>
        <w:t>出台《健康中国行动（2019—2030年）》规划，明确将心脑血管疾病、癌症、慢性呼吸系统疾病、糖尿病这归类为重大慢病。</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目前，控制吸烟已经被纳入了「健康中国行动计划」，但国家和社会对烟草依赖这一慢病的重视程度仍相当不足。鉴于烟草控制可带来的综合效益，我们认为，将烟草依赖纳入重大慢病进行管理，可助力我国慢性非传染性疾病防治工作取得事半功倍的效果。因此建议：</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一、将烟草依赖作为重大慢病进行管理，特别是将烟草依赖诊治纳入临床常规工作，大幅提高烟草依赖的疾病知晓率和诊治规范率，力求使公众像认知高血压、糖尿病一样认知烟草依赖。</w:t>
      </w:r>
    </w:p>
    <w:p w:rsidR="00264379" w:rsidRPr="00264379" w:rsidRDefault="00264379" w:rsidP="00264379">
      <w:pPr>
        <w:widowControl/>
        <w:ind w:firstLine="480"/>
        <w:rPr>
          <w:rFonts w:ascii="仿宋" w:eastAsia="仿宋" w:hAnsi="仿宋" w:cs="宋体"/>
          <w:color w:val="222222"/>
          <w:kern w:val="0"/>
          <w:sz w:val="32"/>
          <w:szCs w:val="32"/>
        </w:rPr>
      </w:pPr>
    </w:p>
    <w:p w:rsidR="00264379" w:rsidRPr="00264379" w:rsidRDefault="00264379" w:rsidP="00264379">
      <w:pPr>
        <w:widowControl/>
        <w:ind w:firstLine="480"/>
        <w:rPr>
          <w:rFonts w:ascii="仿宋" w:eastAsia="仿宋" w:hAnsi="仿宋" w:cs="宋体"/>
          <w:color w:val="222222"/>
          <w:kern w:val="0"/>
          <w:sz w:val="32"/>
          <w:szCs w:val="32"/>
        </w:rPr>
      </w:pPr>
      <w:r w:rsidRPr="00264379">
        <w:rPr>
          <w:rFonts w:ascii="仿宋" w:eastAsia="仿宋" w:hAnsi="仿宋" w:cs="宋体"/>
          <w:color w:val="222222"/>
          <w:kern w:val="0"/>
          <w:sz w:val="32"/>
          <w:szCs w:val="32"/>
        </w:rPr>
        <w:t>二、探索适合于国人的烟草依赖长效管理模式，降低我国吸烟与慢性非传染性疾病所致负担，推动卫生健康事业发展，助力「健康中国」建设。</w:t>
      </w:r>
      <w:r w:rsidRPr="00264379">
        <w:rPr>
          <w:rFonts w:ascii="Calibri" w:eastAsia="仿宋" w:hAnsi="Calibri" w:cs="Calibri"/>
          <w:color w:val="222222"/>
          <w:kern w:val="0"/>
          <w:sz w:val="32"/>
          <w:szCs w:val="32"/>
        </w:rPr>
        <w:t> </w:t>
      </w:r>
    </w:p>
    <w:p w:rsidR="00097A8C" w:rsidRPr="00264379" w:rsidRDefault="00097A8C" w:rsidP="00400E58">
      <w:pPr>
        <w:rPr>
          <w:rFonts w:ascii="仿宋" w:eastAsia="仿宋" w:hAnsi="仿宋"/>
          <w:sz w:val="32"/>
          <w:szCs w:val="32"/>
        </w:rPr>
      </w:pPr>
    </w:p>
    <w:sectPr w:rsidR="00097A8C" w:rsidRPr="00264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382" w:rsidRDefault="001F7382" w:rsidP="001F7382">
      <w:r>
        <w:separator/>
      </w:r>
    </w:p>
  </w:endnote>
  <w:endnote w:type="continuationSeparator" w:id="0">
    <w:p w:rsidR="001F7382" w:rsidRDefault="001F7382" w:rsidP="001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382" w:rsidRDefault="001F7382" w:rsidP="001F7382">
      <w:r>
        <w:separator/>
      </w:r>
    </w:p>
  </w:footnote>
  <w:footnote w:type="continuationSeparator" w:id="0">
    <w:p w:rsidR="001F7382" w:rsidRDefault="001F7382" w:rsidP="001F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C0"/>
    <w:rsid w:val="00052E50"/>
    <w:rsid w:val="000820D7"/>
    <w:rsid w:val="00097A8C"/>
    <w:rsid w:val="000B05A0"/>
    <w:rsid w:val="000F51EC"/>
    <w:rsid w:val="00142800"/>
    <w:rsid w:val="00170CCC"/>
    <w:rsid w:val="001F7382"/>
    <w:rsid w:val="00206B73"/>
    <w:rsid w:val="00247931"/>
    <w:rsid w:val="002517ED"/>
    <w:rsid w:val="00264379"/>
    <w:rsid w:val="00285876"/>
    <w:rsid w:val="002909A1"/>
    <w:rsid w:val="002F033D"/>
    <w:rsid w:val="00371E3B"/>
    <w:rsid w:val="003A1E4B"/>
    <w:rsid w:val="003A269E"/>
    <w:rsid w:val="003A6CE8"/>
    <w:rsid w:val="003B77B2"/>
    <w:rsid w:val="003C74DB"/>
    <w:rsid w:val="003D6A16"/>
    <w:rsid w:val="00400E58"/>
    <w:rsid w:val="00401D5B"/>
    <w:rsid w:val="004173FD"/>
    <w:rsid w:val="00433E74"/>
    <w:rsid w:val="00444887"/>
    <w:rsid w:val="00470C8B"/>
    <w:rsid w:val="00476C28"/>
    <w:rsid w:val="004B4967"/>
    <w:rsid w:val="004F4311"/>
    <w:rsid w:val="0056199C"/>
    <w:rsid w:val="005C0762"/>
    <w:rsid w:val="005D7B33"/>
    <w:rsid w:val="005F0872"/>
    <w:rsid w:val="006060C5"/>
    <w:rsid w:val="00661585"/>
    <w:rsid w:val="00671C9C"/>
    <w:rsid w:val="00687234"/>
    <w:rsid w:val="0071750F"/>
    <w:rsid w:val="0074386F"/>
    <w:rsid w:val="00770377"/>
    <w:rsid w:val="0078101E"/>
    <w:rsid w:val="007E1353"/>
    <w:rsid w:val="007E4E89"/>
    <w:rsid w:val="00807B32"/>
    <w:rsid w:val="0082407A"/>
    <w:rsid w:val="008B5857"/>
    <w:rsid w:val="0093106A"/>
    <w:rsid w:val="009A69FB"/>
    <w:rsid w:val="009D4958"/>
    <w:rsid w:val="009E3BBA"/>
    <w:rsid w:val="00A045C0"/>
    <w:rsid w:val="00A40CD8"/>
    <w:rsid w:val="00A41AFA"/>
    <w:rsid w:val="00AC1B00"/>
    <w:rsid w:val="00AF0811"/>
    <w:rsid w:val="00B22116"/>
    <w:rsid w:val="00C11216"/>
    <w:rsid w:val="00C80997"/>
    <w:rsid w:val="00CB2437"/>
    <w:rsid w:val="00CB7F60"/>
    <w:rsid w:val="00CD0B6E"/>
    <w:rsid w:val="00CD43E9"/>
    <w:rsid w:val="00D7031B"/>
    <w:rsid w:val="00E37EEE"/>
    <w:rsid w:val="00EA444B"/>
    <w:rsid w:val="00EF6C7A"/>
    <w:rsid w:val="00F3352F"/>
    <w:rsid w:val="00F52E02"/>
    <w:rsid w:val="00F633E2"/>
    <w:rsid w:val="00F64081"/>
    <w:rsid w:val="00FA1254"/>
    <w:rsid w:val="00FA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4908C21F"/>
  <w15:chartTrackingRefBased/>
  <w15:docId w15:val="{09EA83F7-9DAB-49FE-B3CF-2BF998E8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A269E"/>
    <w:pPr>
      <w:keepNext/>
      <w:keepLines/>
      <w:spacing w:before="340" w:after="330" w:line="578" w:lineRule="auto"/>
      <w:outlineLvl w:val="0"/>
    </w:pPr>
    <w:rPr>
      <w:b/>
      <w:bCs/>
      <w:kern w:val="44"/>
      <w:sz w:val="44"/>
      <w:szCs w:val="44"/>
    </w:rPr>
  </w:style>
  <w:style w:type="paragraph" w:styleId="2">
    <w:name w:val="heading 2"/>
    <w:aliases w:val="标题 2黑体三号"/>
    <w:basedOn w:val="a"/>
    <w:link w:val="20"/>
    <w:autoRedefine/>
    <w:uiPriority w:val="9"/>
    <w:qFormat/>
    <w:rsid w:val="00E37EEE"/>
    <w:pPr>
      <w:widowControl/>
      <w:spacing w:before="100" w:beforeAutospacing="1" w:after="100" w:afterAutospacing="1"/>
      <w:ind w:firstLineChars="200" w:firstLine="200"/>
      <w:jc w:val="left"/>
      <w:outlineLvl w:val="1"/>
    </w:pPr>
    <w:rPr>
      <w:rFonts w:ascii="宋体" w:eastAsia="黑体" w:hAnsi="宋体" w:cs="宋体"/>
      <w:b/>
      <w:bCs/>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标题 2黑体三号 字符"/>
    <w:basedOn w:val="a0"/>
    <w:link w:val="2"/>
    <w:uiPriority w:val="9"/>
    <w:rsid w:val="00E37EEE"/>
    <w:rPr>
      <w:rFonts w:ascii="宋体" w:eastAsia="黑体" w:hAnsi="宋体" w:cs="宋体"/>
      <w:b/>
      <w:bCs/>
      <w:kern w:val="0"/>
      <w:sz w:val="32"/>
      <w:szCs w:val="36"/>
    </w:rPr>
  </w:style>
  <w:style w:type="paragraph" w:customStyle="1" w:styleId="11">
    <w:name w:val="样式1"/>
    <w:basedOn w:val="a"/>
    <w:autoRedefine/>
    <w:qFormat/>
    <w:rsid w:val="003D6A16"/>
    <w:pPr>
      <w:spacing w:line="360" w:lineRule="auto"/>
      <w:jc w:val="center"/>
    </w:pPr>
    <w:rPr>
      <w:rFonts w:ascii="微软雅黑" w:eastAsia="微软雅黑" w:hAnsi="微软雅黑"/>
      <w:sz w:val="24"/>
      <w:shd w:val="clear" w:color="auto" w:fill="FFFFFF"/>
    </w:rPr>
  </w:style>
  <w:style w:type="paragraph" w:styleId="a3">
    <w:name w:val="header"/>
    <w:basedOn w:val="a"/>
    <w:link w:val="a4"/>
    <w:uiPriority w:val="99"/>
    <w:unhideWhenUsed/>
    <w:rsid w:val="001F73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7382"/>
    <w:rPr>
      <w:sz w:val="18"/>
      <w:szCs w:val="18"/>
    </w:rPr>
  </w:style>
  <w:style w:type="paragraph" w:styleId="a5">
    <w:name w:val="footer"/>
    <w:basedOn w:val="a"/>
    <w:link w:val="a6"/>
    <w:uiPriority w:val="99"/>
    <w:unhideWhenUsed/>
    <w:rsid w:val="001F7382"/>
    <w:pPr>
      <w:tabs>
        <w:tab w:val="center" w:pos="4153"/>
        <w:tab w:val="right" w:pos="8306"/>
      </w:tabs>
      <w:snapToGrid w:val="0"/>
      <w:jc w:val="left"/>
    </w:pPr>
    <w:rPr>
      <w:sz w:val="18"/>
      <w:szCs w:val="18"/>
    </w:rPr>
  </w:style>
  <w:style w:type="character" w:customStyle="1" w:styleId="a6">
    <w:name w:val="页脚 字符"/>
    <w:basedOn w:val="a0"/>
    <w:link w:val="a5"/>
    <w:uiPriority w:val="99"/>
    <w:rsid w:val="001F7382"/>
    <w:rPr>
      <w:sz w:val="18"/>
      <w:szCs w:val="18"/>
    </w:rPr>
  </w:style>
  <w:style w:type="paragraph" w:styleId="a7">
    <w:name w:val="Normal (Web)"/>
    <w:basedOn w:val="a"/>
    <w:uiPriority w:val="99"/>
    <w:semiHidden/>
    <w:unhideWhenUsed/>
    <w:rsid w:val="003A1E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3D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6A16"/>
    <w:rPr>
      <w:sz w:val="18"/>
      <w:szCs w:val="18"/>
    </w:rPr>
  </w:style>
  <w:style w:type="character" w:customStyle="1" w:styleId="aa">
    <w:name w:val="批注框文本 字符"/>
    <w:basedOn w:val="a0"/>
    <w:link w:val="a9"/>
    <w:uiPriority w:val="99"/>
    <w:semiHidden/>
    <w:rsid w:val="003D6A16"/>
    <w:rPr>
      <w:sz w:val="18"/>
      <w:szCs w:val="18"/>
    </w:rPr>
  </w:style>
  <w:style w:type="character" w:customStyle="1" w:styleId="10">
    <w:name w:val="标题 1 字符"/>
    <w:basedOn w:val="a0"/>
    <w:link w:val="1"/>
    <w:uiPriority w:val="9"/>
    <w:rsid w:val="003A269E"/>
    <w:rPr>
      <w:b/>
      <w:bCs/>
      <w:kern w:val="44"/>
      <w:sz w:val="44"/>
      <w:szCs w:val="44"/>
    </w:rPr>
  </w:style>
  <w:style w:type="paragraph" w:styleId="ab">
    <w:name w:val="No Spacing"/>
    <w:uiPriority w:val="1"/>
    <w:qFormat/>
    <w:rsid w:val="003A269E"/>
    <w:pPr>
      <w:widowControl w:val="0"/>
      <w:jc w:val="both"/>
    </w:pPr>
  </w:style>
  <w:style w:type="character" w:styleId="ac">
    <w:name w:val="Hyperlink"/>
    <w:basedOn w:val="a0"/>
    <w:uiPriority w:val="99"/>
    <w:semiHidden/>
    <w:unhideWhenUsed/>
    <w:rsid w:val="00264379"/>
    <w:rPr>
      <w:color w:val="0000FF"/>
      <w:u w:val="single"/>
    </w:rPr>
  </w:style>
  <w:style w:type="character" w:customStyle="1" w:styleId="richmediameta">
    <w:name w:val="rich_media_meta"/>
    <w:basedOn w:val="a0"/>
    <w:rsid w:val="00264379"/>
  </w:style>
  <w:style w:type="character" w:styleId="ad">
    <w:name w:val="Emphasis"/>
    <w:basedOn w:val="a0"/>
    <w:uiPriority w:val="20"/>
    <w:qFormat/>
    <w:rsid w:val="00264379"/>
    <w:rPr>
      <w:i/>
      <w:iCs/>
    </w:rPr>
  </w:style>
  <w:style w:type="character" w:styleId="ae">
    <w:name w:val="Strong"/>
    <w:basedOn w:val="a0"/>
    <w:uiPriority w:val="22"/>
    <w:qFormat/>
    <w:rsid w:val="00264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3026">
      <w:bodyDiv w:val="1"/>
      <w:marLeft w:val="0"/>
      <w:marRight w:val="0"/>
      <w:marTop w:val="0"/>
      <w:marBottom w:val="0"/>
      <w:divBdr>
        <w:top w:val="none" w:sz="0" w:space="0" w:color="auto"/>
        <w:left w:val="none" w:sz="0" w:space="0" w:color="auto"/>
        <w:bottom w:val="none" w:sz="0" w:space="0" w:color="auto"/>
        <w:right w:val="none" w:sz="0" w:space="0" w:color="auto"/>
      </w:divBdr>
    </w:div>
    <w:div w:id="673997149">
      <w:bodyDiv w:val="1"/>
      <w:marLeft w:val="0"/>
      <w:marRight w:val="0"/>
      <w:marTop w:val="0"/>
      <w:marBottom w:val="0"/>
      <w:divBdr>
        <w:top w:val="none" w:sz="0" w:space="0" w:color="auto"/>
        <w:left w:val="none" w:sz="0" w:space="0" w:color="auto"/>
        <w:bottom w:val="none" w:sz="0" w:space="0" w:color="auto"/>
        <w:right w:val="none" w:sz="0" w:space="0" w:color="auto"/>
      </w:divBdr>
      <w:divsChild>
        <w:div w:id="18746753">
          <w:marLeft w:val="0"/>
          <w:marRight w:val="0"/>
          <w:marTop w:val="0"/>
          <w:marBottom w:val="0"/>
          <w:divBdr>
            <w:top w:val="none" w:sz="0" w:space="0" w:color="auto"/>
            <w:left w:val="none" w:sz="0" w:space="0" w:color="auto"/>
            <w:bottom w:val="none" w:sz="0" w:space="0" w:color="auto"/>
            <w:right w:val="none" w:sz="0" w:space="0" w:color="auto"/>
          </w:divBdr>
          <w:divsChild>
            <w:div w:id="719286610">
              <w:marLeft w:val="0"/>
              <w:marRight w:val="0"/>
              <w:marTop w:val="0"/>
              <w:marBottom w:val="0"/>
              <w:divBdr>
                <w:top w:val="none" w:sz="0" w:space="0" w:color="auto"/>
                <w:left w:val="none" w:sz="0" w:space="0" w:color="auto"/>
                <w:bottom w:val="none" w:sz="0" w:space="0" w:color="auto"/>
                <w:right w:val="none" w:sz="0" w:space="0" w:color="auto"/>
              </w:divBdr>
              <w:divsChild>
                <w:div w:id="1030296385">
                  <w:marLeft w:val="0"/>
                  <w:marRight w:val="0"/>
                  <w:marTop w:val="0"/>
                  <w:marBottom w:val="0"/>
                  <w:divBdr>
                    <w:top w:val="none" w:sz="0" w:space="0" w:color="auto"/>
                    <w:left w:val="none" w:sz="0" w:space="0" w:color="auto"/>
                    <w:bottom w:val="none" w:sz="0" w:space="0" w:color="auto"/>
                    <w:right w:val="none" w:sz="0" w:space="0" w:color="auto"/>
                  </w:divBdr>
                  <w:divsChild>
                    <w:div w:id="276302617">
                      <w:marLeft w:val="0"/>
                      <w:marRight w:val="0"/>
                      <w:marTop w:val="0"/>
                      <w:marBottom w:val="0"/>
                      <w:divBdr>
                        <w:top w:val="none" w:sz="0" w:space="0" w:color="auto"/>
                        <w:left w:val="none" w:sz="0" w:space="0" w:color="auto"/>
                        <w:bottom w:val="none" w:sz="0" w:space="0" w:color="auto"/>
                        <w:right w:val="none" w:sz="0" w:space="0" w:color="auto"/>
                      </w:divBdr>
                      <w:divsChild>
                        <w:div w:id="2142922418">
                          <w:marLeft w:val="0"/>
                          <w:marRight w:val="0"/>
                          <w:marTop w:val="0"/>
                          <w:marBottom w:val="0"/>
                          <w:divBdr>
                            <w:top w:val="none" w:sz="0" w:space="0" w:color="auto"/>
                            <w:left w:val="none" w:sz="0" w:space="0" w:color="auto"/>
                            <w:bottom w:val="none" w:sz="0" w:space="0" w:color="auto"/>
                            <w:right w:val="none" w:sz="0" w:space="0" w:color="auto"/>
                          </w:divBdr>
                          <w:divsChild>
                            <w:div w:id="1874223474">
                              <w:marLeft w:val="0"/>
                              <w:marRight w:val="0"/>
                              <w:marTop w:val="0"/>
                              <w:marBottom w:val="0"/>
                              <w:divBdr>
                                <w:top w:val="none" w:sz="0" w:space="0" w:color="auto"/>
                                <w:left w:val="none" w:sz="0" w:space="0" w:color="auto"/>
                                <w:bottom w:val="none" w:sz="0" w:space="0" w:color="auto"/>
                                <w:right w:val="none" w:sz="0" w:space="0" w:color="auto"/>
                              </w:divBdr>
                            </w:div>
                          </w:divsChild>
                        </w:div>
                        <w:div w:id="1296713039">
                          <w:marLeft w:val="0"/>
                          <w:marRight w:val="0"/>
                          <w:marTop w:val="0"/>
                          <w:marBottom w:val="0"/>
                          <w:divBdr>
                            <w:top w:val="none" w:sz="0" w:space="0" w:color="auto"/>
                            <w:left w:val="none" w:sz="0" w:space="0" w:color="auto"/>
                            <w:bottom w:val="none" w:sz="0" w:space="0" w:color="auto"/>
                            <w:right w:val="none" w:sz="0" w:space="0" w:color="auto"/>
                          </w:divBdr>
                          <w:divsChild>
                            <w:div w:id="16291672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2118602098">
                  <w:marLeft w:val="0"/>
                  <w:marRight w:val="0"/>
                  <w:marTop w:val="0"/>
                  <w:marBottom w:val="0"/>
                  <w:divBdr>
                    <w:top w:val="none" w:sz="0" w:space="0" w:color="auto"/>
                    <w:left w:val="none" w:sz="0" w:space="0" w:color="auto"/>
                    <w:bottom w:val="none" w:sz="0" w:space="0" w:color="auto"/>
                    <w:right w:val="none" w:sz="0" w:space="0" w:color="auto"/>
                  </w:divBdr>
                  <w:divsChild>
                    <w:div w:id="999966174">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sChild>
        </w:div>
      </w:divsChild>
    </w:div>
    <w:div w:id="863252709">
      <w:bodyDiv w:val="1"/>
      <w:marLeft w:val="0"/>
      <w:marRight w:val="0"/>
      <w:marTop w:val="0"/>
      <w:marBottom w:val="0"/>
      <w:divBdr>
        <w:top w:val="none" w:sz="0" w:space="0" w:color="auto"/>
        <w:left w:val="none" w:sz="0" w:space="0" w:color="auto"/>
        <w:bottom w:val="none" w:sz="0" w:space="0" w:color="auto"/>
        <w:right w:val="none" w:sz="0" w:space="0" w:color="auto"/>
      </w:divBdr>
      <w:divsChild>
        <w:div w:id="59183984">
          <w:marLeft w:val="0"/>
          <w:marRight w:val="0"/>
          <w:marTop w:val="0"/>
          <w:marBottom w:val="330"/>
          <w:divBdr>
            <w:top w:val="none" w:sz="0" w:space="0" w:color="auto"/>
            <w:left w:val="none" w:sz="0" w:space="0" w:color="auto"/>
            <w:bottom w:val="none" w:sz="0" w:space="0" w:color="auto"/>
            <w:right w:val="none" w:sz="0" w:space="0" w:color="auto"/>
          </w:divBdr>
        </w:div>
      </w:divsChild>
    </w:div>
    <w:div w:id="11009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0C18-3B9A-4FFC-B3F3-F4AB5162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510</Words>
  <Characters>2907</Characters>
  <Application>Microsoft Office Word</Application>
  <DocSecurity>0</DocSecurity>
  <Lines>24</Lines>
  <Paragraphs>6</Paragraphs>
  <ScaleCrop>false</ScaleCrop>
  <Company>神州网信技术有限公司</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xinwen</dc:creator>
  <cp:keywords/>
  <dc:description/>
  <cp:lastModifiedBy>沈青茁</cp:lastModifiedBy>
  <cp:revision>5</cp:revision>
  <cp:lastPrinted>2022-08-01T01:18:00Z</cp:lastPrinted>
  <dcterms:created xsi:type="dcterms:W3CDTF">2023-03-09T05:49:00Z</dcterms:created>
  <dcterms:modified xsi:type="dcterms:W3CDTF">2023-03-09T05:51:00Z</dcterms:modified>
</cp:coreProperties>
</file>